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val="0"/>
        <w:spacing w:before="100" w:after="0" w:line="360" w:lineRule="auto"/>
        <w:jc w:val="both"/>
        <w:rPr>
          <w:rFonts w:ascii="Times New Roman" w:hAnsi="Times New Roman" w:eastAsia="宋体" w:cs="Times New Roman"/>
          <w:kern w:val="2"/>
          <w:sz w:val="28"/>
        </w:rPr>
      </w:pPr>
      <w:bookmarkStart w:id="0" w:name="_Toc120033245"/>
      <w:bookmarkStart w:id="1" w:name="_Toc8183"/>
      <w:r>
        <w:rPr>
          <w:rFonts w:hint="eastAsia" w:ascii="Times New Roman" w:hAnsi="Times New Roman" w:eastAsia="宋体" w:cs="Times New Roman"/>
          <w:kern w:val="2"/>
          <w:sz w:val="28"/>
        </w:rPr>
        <w:t>附件1：</w:t>
      </w:r>
      <w:bookmarkEnd w:id="0"/>
      <w:bookmarkEnd w:id="1"/>
    </w:p>
    <w:p>
      <w:pPr>
        <w:ind w:left="420" w:leftChars="100" w:hanging="210" w:hangingChars="100"/>
        <w:rPr>
          <w:rFonts w:hint="default" w:ascii="宋体" w:hAnsi="宋体" w:eastAsia="宋体"/>
          <w:lang w:val="en-US" w:eastAsia="zh-CN"/>
        </w:rPr>
      </w:pPr>
      <w:r>
        <w:rPr>
          <w:rFonts w:hint="eastAsia" w:ascii="宋体" w:hAnsi="宋体" w:eastAsia="宋体" w:cs="宋体"/>
          <w:szCs w:val="21"/>
        </w:rPr>
        <w:t>中铁电气化局集团有限公司西安电气化分公司西安分公司西安地铁八号线2标段供电、弱电系统工程</w:t>
      </w:r>
      <w:r>
        <w:rPr>
          <w:rFonts w:hint="eastAsia" w:ascii="宋体" w:hAnsi="宋体" w:eastAsia="宋体" w:cs="宋体"/>
          <w:szCs w:val="21"/>
          <w:lang w:val="en-US" w:eastAsia="zh-CN"/>
        </w:rPr>
        <w:t>AFC不锈钢线槽、</w:t>
      </w:r>
      <w:r>
        <w:rPr>
          <w:rFonts w:hint="eastAsia" w:ascii="宋体" w:hAnsi="宋体" w:eastAsia="宋体" w:cs="宋体"/>
          <w:szCs w:val="21"/>
        </w:rPr>
        <w:t>通信电缆</w:t>
      </w:r>
      <w:r>
        <w:rPr>
          <w:rFonts w:hint="eastAsia" w:ascii="宋体" w:hAnsi="宋体" w:eastAsia="宋体" w:cs="宋体"/>
          <w:szCs w:val="21"/>
          <w:lang w:val="en-US" w:eastAsia="zh-CN"/>
        </w:rPr>
        <w:t>二次</w:t>
      </w:r>
      <w:r>
        <w:rPr>
          <w:rFonts w:hint="eastAsia" w:ascii="宋体" w:hAnsi="宋体" w:eastAsia="宋体" w:cs="宋体"/>
          <w:szCs w:val="21"/>
        </w:rPr>
        <w:t>采购</w:t>
      </w:r>
      <w:r>
        <w:rPr>
          <w:rFonts w:hint="eastAsia" w:ascii="宋体" w:hAnsi="宋体" w:eastAsia="宋体" w:cs="宋体"/>
          <w:szCs w:val="21"/>
          <w:lang w:eastAsia="zh-CN"/>
        </w:rPr>
        <w:t>包件</w:t>
      </w:r>
      <w:r>
        <w:rPr>
          <w:rFonts w:hint="eastAsia" w:ascii="宋体" w:hAnsi="宋体" w:eastAsia="宋体" w:cs="宋体"/>
          <w:szCs w:val="21"/>
        </w:rPr>
        <w:t>一览表</w:t>
      </w:r>
      <w:r>
        <w:rPr>
          <w:rFonts w:hint="eastAsia" w:ascii="宋体" w:hAnsi="宋体"/>
        </w:rPr>
        <w:t xml:space="preserve">                        </w:t>
      </w:r>
      <w:r>
        <w:rPr>
          <w:rFonts w:hint="eastAsia" w:ascii="宋体" w:hAnsi="宋体"/>
          <w:lang w:val="en-US" w:eastAsia="zh-CN"/>
        </w:rPr>
        <w:t xml:space="preserve">                                      </w:t>
      </w:r>
      <w:r>
        <w:rPr>
          <w:rFonts w:hint="eastAsia" w:ascii="宋体" w:hAnsi="宋体"/>
        </w:rPr>
        <w:t xml:space="preserve">   招标编号：EEBW2023</w:t>
      </w:r>
      <w:r>
        <w:rPr>
          <w:rFonts w:hint="eastAsia" w:ascii="宋体" w:hAnsi="宋体" w:eastAsia="宋体"/>
        </w:rPr>
        <w:t>-</w:t>
      </w:r>
      <w:r>
        <w:rPr>
          <w:rFonts w:hint="eastAsia" w:ascii="宋体" w:hAnsi="宋体"/>
          <w:lang w:val="en-US" w:eastAsia="zh-CN"/>
        </w:rPr>
        <w:t>218</w:t>
      </w:r>
      <w:r>
        <w:rPr>
          <w:rFonts w:hint="eastAsia" w:ascii="宋体" w:hAnsi="宋体" w:eastAsia="宋体"/>
        </w:rPr>
        <w:t>(1)</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9"/>
        <w:gridCol w:w="903"/>
        <w:gridCol w:w="1965"/>
        <w:gridCol w:w="2595"/>
        <w:gridCol w:w="645"/>
        <w:gridCol w:w="685"/>
        <w:gridCol w:w="982"/>
        <w:gridCol w:w="743"/>
        <w:gridCol w:w="2990"/>
        <w:gridCol w:w="686"/>
        <w:gridCol w:w="11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579"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序号</w:t>
            </w:r>
          </w:p>
        </w:tc>
        <w:tc>
          <w:tcPr>
            <w:tcW w:w="903"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包件号/包件名称</w:t>
            </w:r>
          </w:p>
        </w:tc>
        <w:tc>
          <w:tcPr>
            <w:tcW w:w="1965"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物资名称</w:t>
            </w:r>
          </w:p>
        </w:tc>
        <w:tc>
          <w:tcPr>
            <w:tcW w:w="2595"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规格型号</w:t>
            </w:r>
          </w:p>
        </w:tc>
        <w:tc>
          <w:tcPr>
            <w:tcW w:w="645"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标准或</w:t>
            </w:r>
          </w:p>
          <w:p>
            <w:pPr>
              <w:widowControl/>
              <w:spacing w:line="240" w:lineRule="auto"/>
              <w:jc w:val="center"/>
              <w:rPr>
                <w:rFonts w:ascii="宋体" w:hAnsi="宋体" w:cs="宋体"/>
                <w:kern w:val="0"/>
                <w:szCs w:val="21"/>
              </w:rPr>
            </w:pPr>
            <w:r>
              <w:rPr>
                <w:rFonts w:hint="eastAsia" w:ascii="宋体" w:hAnsi="宋体" w:cs="宋体"/>
                <w:kern w:val="0"/>
                <w:szCs w:val="21"/>
              </w:rPr>
              <w:t>图号</w:t>
            </w:r>
          </w:p>
        </w:tc>
        <w:tc>
          <w:tcPr>
            <w:tcW w:w="685"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计量</w:t>
            </w:r>
          </w:p>
          <w:p>
            <w:pPr>
              <w:widowControl/>
              <w:spacing w:line="240" w:lineRule="auto"/>
              <w:jc w:val="center"/>
              <w:rPr>
                <w:rFonts w:ascii="宋体" w:hAnsi="宋体" w:cs="宋体"/>
                <w:kern w:val="0"/>
                <w:szCs w:val="21"/>
              </w:rPr>
            </w:pPr>
            <w:r>
              <w:rPr>
                <w:rFonts w:hint="eastAsia" w:ascii="宋体" w:hAnsi="宋体" w:cs="宋体"/>
                <w:kern w:val="0"/>
                <w:szCs w:val="21"/>
              </w:rPr>
              <w:t>单位</w:t>
            </w:r>
          </w:p>
        </w:tc>
        <w:tc>
          <w:tcPr>
            <w:tcW w:w="982"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数量</w:t>
            </w:r>
          </w:p>
        </w:tc>
        <w:tc>
          <w:tcPr>
            <w:tcW w:w="743"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交货时间</w:t>
            </w:r>
          </w:p>
        </w:tc>
        <w:tc>
          <w:tcPr>
            <w:tcW w:w="2990"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投标人专项资格条件</w:t>
            </w:r>
          </w:p>
        </w:tc>
        <w:tc>
          <w:tcPr>
            <w:tcW w:w="686"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标书售价</w:t>
            </w:r>
          </w:p>
        </w:tc>
        <w:tc>
          <w:tcPr>
            <w:tcW w:w="1141" w:type="dxa"/>
            <w:shd w:val="clear" w:color="000000" w:fill="FFFFFF"/>
            <w:vAlign w:val="center"/>
          </w:tcPr>
          <w:p>
            <w:pPr>
              <w:widowControl/>
              <w:spacing w:line="240" w:lineRule="auto"/>
              <w:jc w:val="center"/>
              <w:rPr>
                <w:rFonts w:ascii="宋体" w:hAnsi="宋体" w:cs="宋体"/>
                <w:kern w:val="0"/>
                <w:szCs w:val="21"/>
              </w:rPr>
            </w:pPr>
            <w:r>
              <w:rPr>
                <w:rFonts w:hint="eastAsia" w:ascii="宋体" w:hAnsi="宋体" w:cs="宋体"/>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bookmarkStart w:id="7" w:name="_GoBack" w:colFirst="8" w:colLast="8"/>
            <w:r>
              <w:rPr>
                <w:rFonts w:hint="eastAsia" w:ascii="宋体" w:hAnsi="宋体" w:cs="宋体"/>
                <w:kern w:val="0"/>
                <w:sz w:val="18"/>
                <w:szCs w:val="18"/>
                <w:lang w:val="en-US" w:eastAsia="zh-CN"/>
              </w:rPr>
              <w:t>1</w:t>
            </w:r>
          </w:p>
        </w:tc>
        <w:tc>
          <w:tcPr>
            <w:tcW w:w="903" w:type="dxa"/>
            <w:vMerge w:val="restart"/>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Style w:val="5"/>
                <w:rFonts w:hint="eastAsia" w:ascii="宋体" w:hAnsi="宋体" w:eastAsia="宋体" w:cs="宋体"/>
                <w:lang w:val="en-US" w:eastAsia="zh-CN" w:bidi="ar"/>
              </w:rPr>
              <w:t>AFC-01（不锈钢线槽</w:t>
            </w:r>
            <w:r>
              <w:rPr>
                <w:rFonts w:hint="eastAsia" w:ascii="宋体" w:hAnsi="宋体" w:eastAsia="宋体" w:cs="宋体"/>
                <w:b/>
                <w:bCs/>
                <w:i w:val="0"/>
                <w:iCs w:val="0"/>
                <w:color w:val="000000"/>
                <w:kern w:val="0"/>
                <w:sz w:val="18"/>
                <w:szCs w:val="18"/>
                <w:u w:val="none"/>
                <w:lang w:val="en-US" w:eastAsia="zh-CN" w:bidi="ar"/>
              </w:rPr>
              <w:t>）</w:t>
            </w:r>
          </w:p>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不锈钢电线槽</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250×60（壁厚3mm）  IPX7</w:t>
            </w:r>
          </w:p>
        </w:tc>
        <w:tc>
          <w:tcPr>
            <w:tcW w:w="645" w:type="dxa"/>
            <w:shd w:val="clear" w:color="000000" w:fill="FFFFFF"/>
            <w:vAlign w:val="center"/>
          </w:tcPr>
          <w:p>
            <w:pPr>
              <w:jc w:val="center"/>
              <w:rPr>
                <w:rFonts w:hint="eastAsia" w:ascii="宋体" w:hAnsi="宋体" w:eastAsia="宋体" w:cs="宋体"/>
                <w:sz w:val="18"/>
                <w:szCs w:val="18"/>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5400</w:t>
            </w:r>
          </w:p>
        </w:tc>
        <w:tc>
          <w:tcPr>
            <w:tcW w:w="743" w:type="dxa"/>
            <w:vMerge w:val="restart"/>
            <w:shd w:val="clear" w:color="000000" w:fill="FFFFFF"/>
            <w:vAlign w:val="center"/>
          </w:tcPr>
          <w:p>
            <w:pPr>
              <w:widowControl/>
              <w:spacing w:line="240" w:lineRule="auto"/>
              <w:jc w:val="center"/>
              <w:rPr>
                <w:rFonts w:ascii="宋体" w:hAnsi="宋体" w:cs="宋体"/>
                <w:kern w:val="0"/>
                <w:sz w:val="18"/>
                <w:szCs w:val="18"/>
              </w:rPr>
            </w:pPr>
            <w:r>
              <w:rPr>
                <w:rFonts w:hint="eastAsia" w:ascii="宋体" w:hAnsi="宋体" w:cs="宋体"/>
                <w:kern w:val="0"/>
                <w:sz w:val="18"/>
                <w:szCs w:val="18"/>
              </w:rPr>
              <w:t>2023年</w:t>
            </w:r>
            <w:r>
              <w:rPr>
                <w:rFonts w:hint="eastAsia" w:ascii="宋体" w:hAnsi="宋体" w:cs="宋体"/>
                <w:kern w:val="0"/>
                <w:sz w:val="18"/>
                <w:szCs w:val="18"/>
                <w:lang w:val="en-US" w:eastAsia="zh-CN"/>
              </w:rPr>
              <w:t>10</w:t>
            </w:r>
            <w:r>
              <w:rPr>
                <w:rFonts w:hint="eastAsia" w:ascii="宋体" w:hAnsi="宋体" w:cs="宋体"/>
                <w:kern w:val="0"/>
                <w:sz w:val="18"/>
                <w:szCs w:val="18"/>
              </w:rPr>
              <w:t>月-11月</w:t>
            </w:r>
          </w:p>
        </w:tc>
        <w:tc>
          <w:tcPr>
            <w:tcW w:w="2990" w:type="dxa"/>
            <w:vMerge w:val="restart"/>
            <w:shd w:val="clear" w:color="000000" w:fill="FFFFFF"/>
            <w:vAlign w:val="center"/>
          </w:tcPr>
          <w:p>
            <w:pPr>
              <w:widowControl/>
              <w:spacing w:line="240" w:lineRule="auto"/>
              <w:jc w:val="left"/>
              <w:rPr>
                <w:rFonts w:hint="eastAsia" w:ascii="宋体" w:hAnsi="宋体" w:cs="宋体"/>
                <w:kern w:val="0"/>
                <w:sz w:val="18"/>
                <w:szCs w:val="18"/>
              </w:rPr>
            </w:pPr>
            <w:r>
              <w:rPr>
                <w:rFonts w:hint="eastAsia" w:ascii="宋体" w:hAnsi="宋体" w:cs="宋体"/>
                <w:kern w:val="0"/>
                <w:sz w:val="18"/>
                <w:szCs w:val="18"/>
              </w:rPr>
              <w:t>1.在中华人民共和国境内依法注册、具有法人资格的制造商，注册资本金（人民币）不低于1000万元；</w:t>
            </w:r>
          </w:p>
          <w:p>
            <w:pPr>
              <w:widowControl/>
              <w:spacing w:line="240" w:lineRule="auto"/>
              <w:jc w:val="left"/>
              <w:rPr>
                <w:rFonts w:hint="eastAsia" w:ascii="宋体" w:hAnsi="宋体" w:cs="宋体"/>
                <w:kern w:val="0"/>
                <w:sz w:val="18"/>
                <w:szCs w:val="18"/>
              </w:rPr>
            </w:pPr>
            <w:r>
              <w:rPr>
                <w:rFonts w:hint="eastAsia" w:ascii="宋体" w:hAnsi="宋体" w:cs="宋体"/>
                <w:kern w:val="0"/>
                <w:sz w:val="18"/>
                <w:szCs w:val="18"/>
              </w:rPr>
              <w:t>2.投标物资须</w:t>
            </w:r>
            <w:r>
              <w:rPr>
                <w:rFonts w:hint="eastAsia" w:ascii="宋体" w:hAnsi="宋体" w:cs="宋体"/>
                <w:kern w:val="0"/>
                <w:sz w:val="18"/>
                <w:szCs w:val="18"/>
                <w:lang w:val="en-US" w:eastAsia="zh-CN"/>
              </w:rPr>
              <w:t>具</w:t>
            </w:r>
            <w:r>
              <w:rPr>
                <w:rFonts w:hint="eastAsia" w:ascii="宋体" w:hAnsi="宋体" w:cs="宋体"/>
                <w:kern w:val="0"/>
                <w:sz w:val="18"/>
                <w:szCs w:val="18"/>
              </w:rPr>
              <w:t>有通过CMA或CNAS认证的检测机构出具的型式试验报告(带有CMA或CNAS标识)；</w:t>
            </w:r>
          </w:p>
          <w:p>
            <w:pPr>
              <w:widowControl/>
              <w:spacing w:line="240" w:lineRule="auto"/>
              <w:jc w:val="left"/>
              <w:rPr>
                <w:rFonts w:hint="eastAsia" w:ascii="宋体" w:hAnsi="宋体" w:cs="宋体"/>
                <w:kern w:val="0"/>
                <w:sz w:val="18"/>
                <w:szCs w:val="18"/>
              </w:rPr>
            </w:pPr>
            <w:r>
              <w:rPr>
                <w:rFonts w:hint="eastAsia" w:ascii="宋体" w:hAnsi="宋体" w:cs="宋体"/>
                <w:kern w:val="0"/>
                <w:sz w:val="18"/>
                <w:szCs w:val="18"/>
              </w:rPr>
              <w:t>3.投标物资须具有近五年（自</w:t>
            </w:r>
            <w:r>
              <w:rPr>
                <w:rFonts w:hint="eastAsia" w:ascii="宋体" w:hAnsi="宋体" w:cs="宋体"/>
                <w:kern w:val="0"/>
                <w:sz w:val="18"/>
                <w:szCs w:val="18"/>
                <w:lang w:val="en-US" w:eastAsia="zh-CN"/>
              </w:rPr>
              <w:t>2018</w:t>
            </w:r>
            <w:r>
              <w:rPr>
                <w:rFonts w:hint="eastAsia" w:ascii="宋体" w:hAnsi="宋体" w:cs="宋体"/>
                <w:kern w:val="0"/>
                <w:sz w:val="18"/>
                <w:szCs w:val="18"/>
              </w:rPr>
              <w:t>年1月1日以来）3条及以上国内</w:t>
            </w:r>
            <w:r>
              <w:rPr>
                <w:rFonts w:hint="eastAsia" w:ascii="宋体" w:hAnsi="宋体" w:cs="宋体"/>
                <w:kern w:val="0"/>
                <w:sz w:val="18"/>
                <w:szCs w:val="18"/>
                <w:lang w:val="en-US" w:eastAsia="zh-CN"/>
              </w:rPr>
              <w:t>城市轨道交通</w:t>
            </w:r>
            <w:r>
              <w:rPr>
                <w:rFonts w:hint="eastAsia" w:ascii="宋体" w:hAnsi="宋体" w:cs="宋体"/>
                <w:kern w:val="0"/>
                <w:sz w:val="18"/>
                <w:szCs w:val="18"/>
              </w:rPr>
              <w:t>同类产品供货业绩，并出具相应的购售合同影印件</w:t>
            </w:r>
            <w:r>
              <w:rPr>
                <w:rFonts w:hint="eastAsia" w:ascii="宋体" w:hAnsi="宋体" w:cs="宋体"/>
                <w:kern w:val="0"/>
                <w:sz w:val="18"/>
                <w:szCs w:val="18"/>
                <w:lang w:eastAsia="zh-CN"/>
              </w:rPr>
              <w:t>；</w:t>
            </w:r>
          </w:p>
          <w:p>
            <w:pPr>
              <w:widowControl/>
              <w:spacing w:line="240" w:lineRule="auto"/>
              <w:jc w:val="left"/>
              <w:rPr>
                <w:rFonts w:ascii="宋体" w:hAnsi="宋体" w:cs="宋体"/>
                <w:kern w:val="0"/>
                <w:sz w:val="18"/>
                <w:szCs w:val="18"/>
              </w:rPr>
            </w:pPr>
            <w:r>
              <w:rPr>
                <w:rFonts w:hint="eastAsia" w:ascii="宋体" w:hAnsi="宋体" w:cs="宋体"/>
                <w:kern w:val="0"/>
                <w:sz w:val="18"/>
                <w:szCs w:val="18"/>
              </w:rPr>
              <w:t>4.不接受联合体和代理商投标。</w:t>
            </w:r>
          </w:p>
        </w:tc>
        <w:tc>
          <w:tcPr>
            <w:tcW w:w="686" w:type="dxa"/>
            <w:vMerge w:val="restart"/>
            <w:shd w:val="clear" w:color="000000" w:fill="FFFFFF"/>
            <w:vAlign w:val="center"/>
          </w:tcPr>
          <w:p>
            <w:pPr>
              <w:widowControl/>
              <w:spacing w:line="240" w:lineRule="auto"/>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500元</w:t>
            </w: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AFC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2</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不锈钢电线槽</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150×60（壁厚3mm）  IPX7</w:t>
            </w:r>
          </w:p>
        </w:tc>
        <w:tc>
          <w:tcPr>
            <w:tcW w:w="645" w:type="dxa"/>
            <w:shd w:val="clear" w:color="000000" w:fill="FFFFFF"/>
            <w:vAlign w:val="center"/>
          </w:tcPr>
          <w:p>
            <w:pPr>
              <w:jc w:val="center"/>
              <w:rPr>
                <w:rFonts w:hint="eastAsia" w:ascii="宋体" w:hAnsi="宋体" w:eastAsia="宋体" w:cs="宋体"/>
                <w:sz w:val="18"/>
                <w:szCs w:val="18"/>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5400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vAlign w:val="center"/>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AFC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3</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不锈钢电线槽</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350×60（壁厚3mm）  IPX7</w:t>
            </w:r>
          </w:p>
        </w:tc>
        <w:tc>
          <w:tcPr>
            <w:tcW w:w="645" w:type="dxa"/>
            <w:shd w:val="clear" w:color="000000" w:fill="FFFFFF"/>
            <w:vAlign w:val="center"/>
          </w:tcPr>
          <w:p>
            <w:pPr>
              <w:jc w:val="center"/>
              <w:rPr>
                <w:rFonts w:hint="eastAsia" w:ascii="宋体" w:hAnsi="宋体" w:eastAsia="宋体" w:cs="宋体"/>
                <w:sz w:val="18"/>
                <w:szCs w:val="18"/>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500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vAlign w:val="center"/>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AFC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4</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不锈钢分向盒、终端盒</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450*450*80mm，壁厚3mm IPX7</w:t>
            </w:r>
          </w:p>
        </w:tc>
        <w:tc>
          <w:tcPr>
            <w:tcW w:w="645" w:type="dxa"/>
            <w:shd w:val="clear" w:color="000000" w:fill="FFFFFF"/>
            <w:vAlign w:val="center"/>
          </w:tcPr>
          <w:p>
            <w:pPr>
              <w:jc w:val="center"/>
              <w:rPr>
                <w:rFonts w:hint="eastAsia" w:ascii="宋体" w:hAnsi="宋体" w:eastAsia="宋体" w:cs="宋体"/>
                <w:sz w:val="18"/>
                <w:szCs w:val="18"/>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个</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450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vAlign w:val="center"/>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AFC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5</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不锈钢分向盒、终端盒</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400*400*80mm  IPX7</w:t>
            </w:r>
          </w:p>
        </w:tc>
        <w:tc>
          <w:tcPr>
            <w:tcW w:w="645" w:type="dxa"/>
            <w:shd w:val="clear" w:color="000000" w:fill="FFFFFF"/>
            <w:vAlign w:val="center"/>
          </w:tcPr>
          <w:p>
            <w:pPr>
              <w:jc w:val="center"/>
              <w:rPr>
                <w:rFonts w:hint="eastAsia" w:ascii="宋体" w:hAnsi="宋体" w:eastAsia="宋体" w:cs="宋体"/>
                <w:sz w:val="18"/>
                <w:szCs w:val="18"/>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个</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60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vAlign w:val="center"/>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AFC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1</w:t>
            </w:r>
          </w:p>
        </w:tc>
        <w:tc>
          <w:tcPr>
            <w:tcW w:w="903" w:type="dxa"/>
            <w:vMerge w:val="restart"/>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TX-01（通信电缆）</w:t>
            </w:r>
          </w:p>
          <w:p>
            <w:pPr>
              <w:widowControl/>
              <w:spacing w:line="240" w:lineRule="auto"/>
              <w:jc w:val="left"/>
              <w:rPr>
                <w:rFonts w:hint="eastAsia" w:ascii="宋体" w:hAnsi="宋体" w:eastAsia="宋体" w:cs="宋体"/>
                <w:kern w:val="0"/>
                <w:sz w:val="18"/>
                <w:szCs w:val="18"/>
                <w:lang w:val="en-US" w:eastAsia="zh-CN" w:bidi="ar-SA"/>
              </w:rPr>
            </w:pPr>
          </w:p>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WDZB-HYAT53-20×2×0.6</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70380</w:t>
            </w:r>
          </w:p>
        </w:tc>
        <w:tc>
          <w:tcPr>
            <w:tcW w:w="743" w:type="dxa"/>
            <w:vMerge w:val="restart"/>
            <w:shd w:val="clear" w:color="000000" w:fill="FFFFFF"/>
            <w:vAlign w:val="center"/>
          </w:tcPr>
          <w:p>
            <w:pPr>
              <w:widowControl/>
              <w:spacing w:line="240" w:lineRule="auto"/>
              <w:jc w:val="center"/>
              <w:rPr>
                <w:rFonts w:ascii="宋体" w:hAnsi="宋体" w:eastAsia="宋体" w:cs="宋体"/>
                <w:kern w:val="0"/>
                <w:sz w:val="18"/>
                <w:szCs w:val="18"/>
                <w:lang w:val="en-US" w:eastAsia="zh-CN" w:bidi="ar-SA"/>
              </w:rPr>
            </w:pPr>
            <w:r>
              <w:rPr>
                <w:rFonts w:hint="eastAsia" w:ascii="宋体" w:hAnsi="宋体" w:cs="宋体"/>
                <w:kern w:val="0"/>
                <w:sz w:val="18"/>
                <w:szCs w:val="18"/>
              </w:rPr>
              <w:t>2023年</w:t>
            </w:r>
            <w:r>
              <w:rPr>
                <w:rFonts w:hint="eastAsia" w:ascii="宋体" w:hAnsi="宋体" w:cs="宋体"/>
                <w:kern w:val="0"/>
                <w:sz w:val="18"/>
                <w:szCs w:val="18"/>
                <w:lang w:val="en-US" w:eastAsia="zh-CN"/>
              </w:rPr>
              <w:t>10</w:t>
            </w:r>
            <w:r>
              <w:rPr>
                <w:rFonts w:hint="eastAsia" w:ascii="宋体" w:hAnsi="宋体" w:cs="宋体"/>
                <w:kern w:val="0"/>
                <w:sz w:val="18"/>
                <w:szCs w:val="18"/>
              </w:rPr>
              <w:t>月-11月</w:t>
            </w:r>
          </w:p>
          <w:p>
            <w:pPr>
              <w:widowControl/>
              <w:spacing w:line="240" w:lineRule="auto"/>
              <w:jc w:val="center"/>
              <w:rPr>
                <w:rFonts w:ascii="宋体" w:hAnsi="宋体" w:cs="宋体"/>
                <w:kern w:val="0"/>
                <w:sz w:val="18"/>
                <w:szCs w:val="18"/>
              </w:rPr>
            </w:pPr>
          </w:p>
        </w:tc>
        <w:tc>
          <w:tcPr>
            <w:tcW w:w="2990" w:type="dxa"/>
            <w:vMerge w:val="restart"/>
            <w:shd w:val="clear" w:color="000000" w:fill="FFFFFF"/>
            <w:vAlign w:val="center"/>
          </w:tcPr>
          <w:p>
            <w:pPr>
              <w:widowControl/>
              <w:spacing w:line="240" w:lineRule="auto"/>
              <w:jc w:val="left"/>
              <w:rPr>
                <w:rFonts w:hint="eastAsia" w:ascii="宋体" w:hAnsi="宋体" w:cs="宋体"/>
                <w:kern w:val="0"/>
                <w:sz w:val="18"/>
                <w:szCs w:val="18"/>
              </w:rPr>
            </w:pPr>
            <w:r>
              <w:rPr>
                <w:rFonts w:hint="eastAsia" w:ascii="宋体" w:hAnsi="宋体" w:cs="宋体"/>
                <w:kern w:val="0"/>
                <w:sz w:val="18"/>
                <w:szCs w:val="18"/>
              </w:rPr>
              <w:t>1.在中华人民共和国境内依法注册、具有法人资格的制造商，注册资本金不低于1000万元人民币；</w:t>
            </w:r>
            <w:r>
              <w:rPr>
                <w:rFonts w:hint="eastAsia" w:ascii="宋体" w:hAnsi="宋体" w:cs="宋体"/>
                <w:kern w:val="0"/>
                <w:sz w:val="18"/>
                <w:szCs w:val="18"/>
              </w:rPr>
              <w:br w:type="textWrapping"/>
            </w:r>
            <w:r>
              <w:rPr>
                <w:rFonts w:hint="eastAsia" w:ascii="宋体" w:hAnsi="宋体" w:cs="宋体"/>
                <w:kern w:val="0"/>
                <w:sz w:val="18"/>
                <w:szCs w:val="18"/>
                <w:lang w:val="en-US" w:eastAsia="zh-CN"/>
              </w:rPr>
              <w:t>2</w:t>
            </w:r>
            <w:r>
              <w:rPr>
                <w:rFonts w:hint="eastAsia" w:ascii="宋体" w:hAnsi="宋体" w:cs="宋体"/>
                <w:kern w:val="0"/>
                <w:sz w:val="18"/>
                <w:szCs w:val="18"/>
              </w:rPr>
              <w:t>.投标物资须</w:t>
            </w:r>
            <w:r>
              <w:rPr>
                <w:rFonts w:hint="eastAsia" w:ascii="宋体" w:hAnsi="宋体" w:cs="宋体"/>
                <w:kern w:val="0"/>
                <w:sz w:val="18"/>
                <w:szCs w:val="18"/>
                <w:lang w:val="en-US" w:eastAsia="zh-CN"/>
              </w:rPr>
              <w:t>具</w:t>
            </w:r>
            <w:r>
              <w:rPr>
                <w:rFonts w:hint="eastAsia" w:ascii="宋体" w:hAnsi="宋体" w:cs="宋体"/>
                <w:kern w:val="0"/>
                <w:sz w:val="18"/>
                <w:szCs w:val="18"/>
              </w:rPr>
              <w:t>有通过CMA或CNAS认证的检测机构出具的近五年（自</w:t>
            </w:r>
            <w:r>
              <w:rPr>
                <w:rFonts w:hint="eastAsia" w:ascii="宋体" w:hAnsi="宋体" w:cs="宋体"/>
                <w:kern w:val="0"/>
                <w:sz w:val="18"/>
                <w:szCs w:val="18"/>
                <w:lang w:val="en-US" w:eastAsia="zh-CN"/>
              </w:rPr>
              <w:t>2018</w:t>
            </w:r>
            <w:r>
              <w:rPr>
                <w:rFonts w:hint="eastAsia" w:ascii="宋体" w:hAnsi="宋体" w:cs="宋体"/>
                <w:kern w:val="0"/>
                <w:sz w:val="18"/>
                <w:szCs w:val="18"/>
              </w:rPr>
              <w:t>年1月1日以来）投标物资相同电压等级和同类铠装、防护形式、同种导体材的产品检测报告(带有CMA或CNAS标识)；</w:t>
            </w:r>
            <w:r>
              <w:rPr>
                <w:rFonts w:hint="eastAsia" w:ascii="宋体" w:hAnsi="宋体" w:cs="宋体"/>
                <w:kern w:val="0"/>
                <w:sz w:val="18"/>
                <w:szCs w:val="18"/>
              </w:rPr>
              <w:br w:type="textWrapping"/>
            </w:r>
            <w:r>
              <w:rPr>
                <w:rFonts w:hint="eastAsia" w:ascii="宋体" w:hAnsi="宋体" w:cs="宋体"/>
                <w:kern w:val="0"/>
                <w:sz w:val="18"/>
                <w:szCs w:val="18"/>
                <w:lang w:val="en-US" w:eastAsia="zh-CN"/>
              </w:rPr>
              <w:t>3</w:t>
            </w:r>
            <w:r>
              <w:rPr>
                <w:rFonts w:hint="eastAsia" w:ascii="宋体" w:hAnsi="宋体" w:cs="宋体"/>
                <w:kern w:val="0"/>
                <w:sz w:val="18"/>
                <w:szCs w:val="18"/>
              </w:rPr>
              <w:t>.投标物资须具有近五年（自</w:t>
            </w:r>
            <w:r>
              <w:rPr>
                <w:rFonts w:hint="eastAsia" w:ascii="宋体" w:hAnsi="宋体" w:cs="宋体"/>
                <w:kern w:val="0"/>
                <w:sz w:val="18"/>
                <w:szCs w:val="18"/>
                <w:lang w:val="en-US" w:eastAsia="zh-CN"/>
              </w:rPr>
              <w:t>2018</w:t>
            </w:r>
            <w:r>
              <w:rPr>
                <w:rFonts w:hint="eastAsia" w:ascii="宋体" w:hAnsi="宋体" w:cs="宋体"/>
                <w:kern w:val="0"/>
                <w:sz w:val="18"/>
                <w:szCs w:val="18"/>
              </w:rPr>
              <w:t>年1月1日以来）</w:t>
            </w:r>
            <w:r>
              <w:rPr>
                <w:rFonts w:hint="eastAsia" w:ascii="宋体" w:hAnsi="宋体" w:cs="宋体"/>
                <w:kern w:val="0"/>
                <w:sz w:val="18"/>
                <w:szCs w:val="18"/>
                <w:lang w:val="en-US" w:eastAsia="zh-CN"/>
              </w:rPr>
              <w:t>3</w:t>
            </w:r>
            <w:r>
              <w:rPr>
                <w:rFonts w:hint="eastAsia" w:ascii="宋体" w:hAnsi="宋体" w:cs="宋体"/>
                <w:kern w:val="0"/>
                <w:sz w:val="18"/>
                <w:szCs w:val="18"/>
              </w:rPr>
              <w:t>条及以上国内</w:t>
            </w:r>
            <w:r>
              <w:rPr>
                <w:rFonts w:hint="eastAsia" w:ascii="宋体" w:hAnsi="宋体" w:cs="宋体"/>
                <w:kern w:val="0"/>
                <w:sz w:val="18"/>
                <w:szCs w:val="18"/>
                <w:lang w:val="en-US" w:eastAsia="zh-CN"/>
              </w:rPr>
              <w:t>城市轨道交通</w:t>
            </w:r>
            <w:r>
              <w:rPr>
                <w:rFonts w:hint="eastAsia" w:ascii="宋体" w:hAnsi="宋体" w:cs="宋体"/>
                <w:kern w:val="0"/>
                <w:sz w:val="18"/>
                <w:szCs w:val="18"/>
              </w:rPr>
              <w:t>同类产品供货业绩，须出具相应的购售合同影印件</w:t>
            </w:r>
          </w:p>
          <w:p>
            <w:pPr>
              <w:widowControl/>
              <w:spacing w:line="240" w:lineRule="auto"/>
              <w:jc w:val="left"/>
              <w:rPr>
                <w:rFonts w:hint="eastAsia" w:ascii="宋体" w:hAnsi="宋体" w:eastAsia="宋体" w:cs="宋体"/>
                <w:kern w:val="0"/>
                <w:sz w:val="18"/>
                <w:szCs w:val="18"/>
                <w:lang w:val="en-US" w:eastAsia="zh-CN" w:bidi="ar-SA"/>
              </w:rPr>
            </w:pPr>
            <w:r>
              <w:rPr>
                <w:rFonts w:hint="eastAsia" w:ascii="宋体" w:hAnsi="宋体" w:cs="宋体"/>
                <w:kern w:val="0"/>
                <w:sz w:val="18"/>
                <w:szCs w:val="18"/>
                <w:lang w:val="en-US" w:eastAsia="zh-CN"/>
              </w:rPr>
              <w:t>4</w:t>
            </w:r>
            <w:r>
              <w:rPr>
                <w:rFonts w:hint="eastAsia" w:ascii="宋体" w:hAnsi="宋体" w:cs="宋体"/>
                <w:kern w:val="0"/>
                <w:sz w:val="18"/>
                <w:szCs w:val="18"/>
              </w:rPr>
              <w:t>.不接受代理商和联合体投标</w:t>
            </w:r>
            <w:r>
              <w:rPr>
                <w:rFonts w:hint="eastAsia" w:ascii="宋体" w:hAnsi="宋体" w:cs="宋体"/>
                <w:kern w:val="0"/>
                <w:sz w:val="18"/>
                <w:szCs w:val="18"/>
                <w:lang w:eastAsia="zh-CN"/>
              </w:rPr>
              <w:t>。</w:t>
            </w:r>
          </w:p>
          <w:p>
            <w:pPr>
              <w:widowControl/>
              <w:spacing w:line="240" w:lineRule="auto"/>
              <w:jc w:val="left"/>
              <w:rPr>
                <w:rFonts w:ascii="宋体" w:hAnsi="宋体" w:cs="宋体"/>
                <w:kern w:val="0"/>
                <w:sz w:val="18"/>
                <w:szCs w:val="18"/>
              </w:rPr>
            </w:pPr>
          </w:p>
        </w:tc>
        <w:tc>
          <w:tcPr>
            <w:tcW w:w="686" w:type="dxa"/>
            <w:vMerge w:val="restart"/>
            <w:shd w:val="clear" w:color="000000" w:fill="FFFFFF"/>
            <w:vAlign w:val="center"/>
          </w:tcPr>
          <w:p>
            <w:pPr>
              <w:widowControl/>
              <w:spacing w:line="240" w:lineRule="auto"/>
              <w:jc w:val="center"/>
              <w:rPr>
                <w:rFonts w:hint="default" w:ascii="宋体" w:hAnsi="宋体" w:eastAsia="宋体" w:cs="宋体"/>
                <w:kern w:val="0"/>
                <w:sz w:val="18"/>
                <w:szCs w:val="18"/>
                <w:lang w:val="en-US" w:eastAsia="zh-CN" w:bidi="ar-SA"/>
              </w:rPr>
            </w:pPr>
            <w:r>
              <w:rPr>
                <w:rFonts w:hint="eastAsia" w:ascii="宋体" w:hAnsi="宋体" w:cs="宋体"/>
                <w:kern w:val="0"/>
                <w:sz w:val="18"/>
                <w:szCs w:val="18"/>
                <w:lang w:val="en-US" w:eastAsia="zh-CN"/>
              </w:rPr>
              <w:t>500元</w:t>
            </w:r>
          </w:p>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bookmarkEnd w:id="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2</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WDZB-RYYP-4×2×0.6</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3060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3</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市话电缆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WDZB-HYAT53-10×2×0.5</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4080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4</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市话电缆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WDZB-HYAT53-20×2×0.5</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4080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5</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市话电缆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WDZB-HYAT53-30×2×0.5</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4080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6</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市话电缆</w:t>
            </w:r>
          </w:p>
        </w:tc>
        <w:tc>
          <w:tcPr>
            <w:tcW w:w="259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WDZB-HYAT53-50×2×0.5</w:t>
            </w: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4080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7</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25P大对数电缆</w:t>
            </w:r>
          </w:p>
        </w:tc>
        <w:tc>
          <w:tcPr>
            <w:tcW w:w="2595" w:type="dxa"/>
            <w:shd w:val="clear" w:color="000000" w:fill="FFFFFF"/>
            <w:vAlign w:val="center"/>
          </w:tcPr>
          <w:p>
            <w:pPr>
              <w:jc w:val="center"/>
              <w:rPr>
                <w:rFonts w:hint="eastAsia" w:ascii="宋体" w:hAnsi="宋体" w:eastAsia="宋体" w:cs="宋体"/>
                <w:i w:val="0"/>
                <w:iCs w:val="0"/>
                <w:color w:val="000000"/>
                <w:kern w:val="2"/>
                <w:sz w:val="18"/>
                <w:szCs w:val="18"/>
                <w:u w:val="none"/>
                <w:lang w:val="en-US" w:eastAsia="zh-CN" w:bidi="ar-SA"/>
              </w:rPr>
            </w:pP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5000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579" w:type="dxa"/>
            <w:shd w:val="clear" w:color="000000" w:fill="FFFFFF"/>
            <w:vAlign w:val="center"/>
          </w:tcPr>
          <w:p>
            <w:pPr>
              <w:widowControl/>
              <w:spacing w:line="240" w:lineRule="auto"/>
              <w:jc w:val="center"/>
              <w:rPr>
                <w:rFonts w:hint="default" w:ascii="宋体" w:hAnsi="宋体" w:cs="宋体"/>
                <w:kern w:val="0"/>
                <w:sz w:val="18"/>
                <w:szCs w:val="18"/>
                <w:lang w:val="en-US" w:eastAsia="zh-CN"/>
              </w:rPr>
            </w:pPr>
            <w:r>
              <w:rPr>
                <w:rFonts w:hint="eastAsia" w:ascii="宋体" w:hAnsi="宋体" w:cs="宋体"/>
                <w:kern w:val="0"/>
                <w:sz w:val="18"/>
                <w:szCs w:val="18"/>
                <w:lang w:val="en-US" w:eastAsia="zh-CN"/>
              </w:rPr>
              <w:t>8</w:t>
            </w:r>
          </w:p>
        </w:tc>
        <w:tc>
          <w:tcPr>
            <w:tcW w:w="903" w:type="dxa"/>
            <w:vMerge w:val="continue"/>
            <w:shd w:val="clear" w:color="000000" w:fill="FFFFFF"/>
            <w:vAlign w:val="center"/>
          </w:tcPr>
          <w:p>
            <w:pPr>
              <w:widowControl/>
              <w:spacing w:line="240" w:lineRule="auto"/>
              <w:jc w:val="left"/>
              <w:rPr>
                <w:rFonts w:hint="eastAsia" w:ascii="宋体" w:hAnsi="宋体" w:eastAsia="宋体" w:cs="宋体"/>
                <w:kern w:val="0"/>
                <w:sz w:val="18"/>
                <w:szCs w:val="18"/>
              </w:rPr>
            </w:pPr>
          </w:p>
        </w:tc>
        <w:tc>
          <w:tcPr>
            <w:tcW w:w="196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50P大对数电缆</w:t>
            </w:r>
          </w:p>
        </w:tc>
        <w:tc>
          <w:tcPr>
            <w:tcW w:w="2595" w:type="dxa"/>
            <w:shd w:val="clear" w:color="000000" w:fill="FFFFFF"/>
            <w:vAlign w:val="center"/>
          </w:tcPr>
          <w:p>
            <w:pPr>
              <w:jc w:val="center"/>
              <w:rPr>
                <w:rFonts w:hint="eastAsia" w:ascii="宋体" w:hAnsi="宋体" w:eastAsia="宋体" w:cs="宋体"/>
                <w:i w:val="0"/>
                <w:iCs w:val="0"/>
                <w:color w:val="000000"/>
                <w:kern w:val="2"/>
                <w:sz w:val="18"/>
                <w:szCs w:val="18"/>
                <w:u w:val="none"/>
                <w:lang w:val="en-US" w:eastAsia="zh-CN" w:bidi="ar-SA"/>
              </w:rPr>
            </w:pPr>
          </w:p>
        </w:tc>
        <w:tc>
          <w:tcPr>
            <w:tcW w:w="645" w:type="dxa"/>
            <w:shd w:val="clear" w:color="000000" w:fill="FFFFFF"/>
            <w:vAlign w:val="center"/>
          </w:tcPr>
          <w:p>
            <w:pPr>
              <w:jc w:val="center"/>
              <w:rPr>
                <w:rFonts w:hint="eastAsia" w:ascii="宋体" w:hAnsi="宋体" w:eastAsia="宋体" w:cs="宋体"/>
                <w:kern w:val="2"/>
                <w:sz w:val="18"/>
                <w:szCs w:val="18"/>
                <w:lang w:val="en-US" w:eastAsia="zh-CN" w:bidi="ar-SA"/>
              </w:rPr>
            </w:pPr>
          </w:p>
        </w:tc>
        <w:tc>
          <w:tcPr>
            <w:tcW w:w="685"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米</w:t>
            </w:r>
          </w:p>
        </w:tc>
        <w:tc>
          <w:tcPr>
            <w:tcW w:w="982"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10000</w:t>
            </w:r>
          </w:p>
        </w:tc>
        <w:tc>
          <w:tcPr>
            <w:tcW w:w="743"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2990" w:type="dxa"/>
            <w:vMerge w:val="continue"/>
            <w:shd w:val="clear" w:color="000000" w:fill="FFFFFF"/>
          </w:tcPr>
          <w:p>
            <w:pPr>
              <w:widowControl/>
              <w:spacing w:line="240" w:lineRule="auto"/>
              <w:jc w:val="left"/>
              <w:rPr>
                <w:rFonts w:ascii="宋体" w:hAnsi="宋体" w:cs="宋体"/>
                <w:kern w:val="0"/>
                <w:sz w:val="18"/>
                <w:szCs w:val="18"/>
              </w:rPr>
            </w:pPr>
          </w:p>
        </w:tc>
        <w:tc>
          <w:tcPr>
            <w:tcW w:w="686" w:type="dxa"/>
            <w:vMerge w:val="continue"/>
            <w:shd w:val="clear" w:color="000000" w:fill="FFFFFF"/>
            <w:vAlign w:val="center"/>
          </w:tcPr>
          <w:p>
            <w:pPr>
              <w:widowControl/>
              <w:spacing w:line="240" w:lineRule="auto"/>
              <w:jc w:val="center"/>
              <w:rPr>
                <w:rFonts w:ascii="宋体" w:hAnsi="宋体" w:cs="宋体"/>
                <w:kern w:val="0"/>
                <w:sz w:val="18"/>
                <w:szCs w:val="18"/>
              </w:rPr>
            </w:pPr>
          </w:p>
        </w:tc>
        <w:tc>
          <w:tcPr>
            <w:tcW w:w="1141" w:type="dxa"/>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lang w:val="en-US" w:eastAsia="zh-CN" w:bidi="ar-SA"/>
              </w:rPr>
            </w:pPr>
            <w:r>
              <w:rPr>
                <w:rFonts w:hint="eastAsia" w:ascii="宋体" w:hAnsi="宋体" w:eastAsia="宋体" w:cs="宋体"/>
                <w:i w:val="0"/>
                <w:iCs w:val="0"/>
                <w:color w:val="000000"/>
                <w:kern w:val="0"/>
                <w:sz w:val="18"/>
                <w:szCs w:val="18"/>
                <w:u w:val="none"/>
                <w:lang w:val="en-US" w:eastAsia="zh-CN" w:bidi="ar"/>
              </w:rPr>
              <w:t>通信</w:t>
            </w:r>
          </w:p>
        </w:tc>
      </w:tr>
    </w:tbl>
    <w:p>
      <w:pPr>
        <w:jc w:val="both"/>
        <w:rPr>
          <w:rFonts w:ascii="宋体" w:hAnsi="宋体"/>
          <w:szCs w:val="21"/>
        </w:rPr>
        <w:sectPr>
          <w:pgSz w:w="16838" w:h="11906" w:orient="landscape"/>
          <w:pgMar w:top="1083" w:right="1440" w:bottom="1083" w:left="1440" w:header="851" w:footer="992" w:gutter="0"/>
          <w:cols w:space="720" w:num="1"/>
          <w:docGrid w:linePitch="312" w:charSpace="0"/>
        </w:sectPr>
      </w:pPr>
    </w:p>
    <w:p>
      <w:pPr>
        <w:pStyle w:val="2"/>
        <w:widowControl w:val="0"/>
        <w:spacing w:before="100" w:after="0" w:line="360" w:lineRule="auto"/>
        <w:jc w:val="both"/>
        <w:rPr>
          <w:rFonts w:ascii="Times New Roman" w:hAnsi="Times New Roman" w:eastAsia="宋体" w:cs="Times New Roman"/>
          <w:kern w:val="2"/>
          <w:sz w:val="28"/>
        </w:rPr>
      </w:pPr>
      <w:bookmarkStart w:id="2" w:name="_Toc450287122"/>
      <w:bookmarkStart w:id="3" w:name="_Toc484687438"/>
      <w:bookmarkStart w:id="4" w:name="_Toc7424"/>
      <w:bookmarkStart w:id="5" w:name="_Toc120033246"/>
      <w:bookmarkStart w:id="6" w:name="_Toc29716"/>
      <w:r>
        <w:rPr>
          <w:rFonts w:hint="eastAsia" w:ascii="Times New Roman" w:hAnsi="Times New Roman" w:eastAsia="宋体" w:cs="Times New Roman"/>
          <w:kern w:val="2"/>
          <w:sz w:val="28"/>
        </w:rPr>
        <w:t>附件</w:t>
      </w:r>
      <w:r>
        <w:rPr>
          <w:rFonts w:ascii="Times New Roman" w:hAnsi="Times New Roman" w:eastAsia="宋体" w:cs="Times New Roman"/>
          <w:kern w:val="2"/>
          <w:sz w:val="28"/>
        </w:rPr>
        <w:t>2</w:t>
      </w:r>
      <w:bookmarkEnd w:id="2"/>
      <w:bookmarkEnd w:id="3"/>
      <w:bookmarkEnd w:id="4"/>
      <w:r>
        <w:rPr>
          <w:rFonts w:hint="eastAsia" w:ascii="Times New Roman" w:hAnsi="Times New Roman" w:eastAsia="宋体" w:cs="Times New Roman"/>
          <w:kern w:val="2"/>
          <w:sz w:val="28"/>
        </w:rPr>
        <w:t>：</w:t>
      </w:r>
      <w:bookmarkEnd w:id="5"/>
      <w:bookmarkEnd w:id="6"/>
    </w:p>
    <w:p>
      <w:pPr>
        <w:spacing w:line="440" w:lineRule="exact"/>
        <w:jc w:val="center"/>
        <w:rPr>
          <w:b/>
          <w:sz w:val="28"/>
          <w:szCs w:val="28"/>
        </w:rPr>
      </w:pPr>
      <w:r>
        <w:rPr>
          <w:rFonts w:hint="eastAsia"/>
          <w:b/>
          <w:sz w:val="28"/>
          <w:szCs w:val="28"/>
        </w:rPr>
        <w:t>投标登记表</w:t>
      </w:r>
    </w:p>
    <w:p>
      <w:pPr>
        <w:jc w:val="right"/>
        <w:rPr>
          <w:rFonts w:ascii="宋体"/>
          <w:b/>
          <w:sz w:val="18"/>
          <w:szCs w:val="18"/>
        </w:rPr>
      </w:pPr>
      <w:r>
        <w:rPr>
          <w:b/>
          <w:sz w:val="15"/>
          <w:szCs w:val="15"/>
        </w:rPr>
        <w:t xml:space="preserve">   </w:t>
      </w:r>
      <w:r>
        <w:rPr>
          <w:rFonts w:ascii="宋体" w:hAnsi="宋体"/>
          <w:b/>
          <w:sz w:val="18"/>
          <w:szCs w:val="18"/>
        </w:rPr>
        <w:t xml:space="preserve"> </w:t>
      </w:r>
    </w:p>
    <w:tbl>
      <w:tblPr>
        <w:tblStyle w:val="3"/>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43"/>
        <w:gridCol w:w="2413"/>
        <w:gridCol w:w="1418"/>
        <w:gridCol w:w="2671"/>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tcBorders>
              <w:top w:val="double" w:color="auto" w:sz="4" w:space="0"/>
            </w:tcBorders>
            <w:vAlign w:val="center"/>
          </w:tcPr>
          <w:p>
            <w:pPr>
              <w:jc w:val="center"/>
              <w:rPr>
                <w:b/>
                <w:szCs w:val="21"/>
              </w:rPr>
            </w:pPr>
            <w:r>
              <w:rPr>
                <w:rFonts w:hint="eastAsia"/>
                <w:b/>
                <w:szCs w:val="21"/>
              </w:rPr>
              <w:t>单位名称</w:t>
            </w:r>
          </w:p>
        </w:tc>
        <w:tc>
          <w:tcPr>
            <w:tcW w:w="6502" w:type="dxa"/>
            <w:gridSpan w:val="3"/>
            <w:tcBorders>
              <w:top w:val="double" w:color="auto" w:sz="4" w:space="0"/>
            </w:tcBorders>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投标项目名称</w:t>
            </w:r>
          </w:p>
        </w:tc>
        <w:tc>
          <w:tcPr>
            <w:tcW w:w="6502" w:type="dxa"/>
            <w:gridSpan w:val="3"/>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投标联系人</w:t>
            </w:r>
          </w:p>
        </w:tc>
        <w:tc>
          <w:tcPr>
            <w:tcW w:w="2413" w:type="dxa"/>
            <w:vAlign w:val="center"/>
          </w:tcPr>
          <w:p>
            <w:pPr>
              <w:jc w:val="center"/>
              <w:rPr>
                <w:szCs w:val="21"/>
              </w:rPr>
            </w:pPr>
          </w:p>
        </w:tc>
        <w:tc>
          <w:tcPr>
            <w:tcW w:w="1418" w:type="dxa"/>
            <w:vAlign w:val="center"/>
          </w:tcPr>
          <w:p>
            <w:pPr>
              <w:jc w:val="center"/>
              <w:rPr>
                <w:b/>
                <w:szCs w:val="21"/>
              </w:rPr>
            </w:pPr>
            <w:r>
              <w:rPr>
                <w:rFonts w:hint="eastAsia"/>
                <w:b/>
                <w:szCs w:val="21"/>
              </w:rPr>
              <w:t>联系人手机</w:t>
            </w:r>
          </w:p>
        </w:tc>
        <w:tc>
          <w:tcPr>
            <w:tcW w:w="2671" w:type="dxa"/>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固定电话</w:t>
            </w:r>
          </w:p>
        </w:tc>
        <w:tc>
          <w:tcPr>
            <w:tcW w:w="2413" w:type="dxa"/>
            <w:vAlign w:val="center"/>
          </w:tcPr>
          <w:p>
            <w:pPr>
              <w:jc w:val="center"/>
              <w:rPr>
                <w:szCs w:val="21"/>
              </w:rPr>
            </w:pPr>
          </w:p>
        </w:tc>
        <w:tc>
          <w:tcPr>
            <w:tcW w:w="1418" w:type="dxa"/>
            <w:vAlign w:val="center"/>
          </w:tcPr>
          <w:p>
            <w:pPr>
              <w:jc w:val="center"/>
              <w:rPr>
                <w:b/>
                <w:szCs w:val="21"/>
              </w:rPr>
            </w:pPr>
            <w:r>
              <w:rPr>
                <w:rFonts w:hint="eastAsia"/>
                <w:b/>
                <w:szCs w:val="21"/>
              </w:rPr>
              <w:t>电子邮箱</w:t>
            </w:r>
          </w:p>
        </w:tc>
        <w:tc>
          <w:tcPr>
            <w:tcW w:w="2671" w:type="dxa"/>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招标编号</w:t>
            </w:r>
          </w:p>
        </w:tc>
        <w:tc>
          <w:tcPr>
            <w:tcW w:w="2413" w:type="dxa"/>
            <w:vAlign w:val="center"/>
          </w:tcPr>
          <w:p>
            <w:pPr>
              <w:jc w:val="center"/>
              <w:rPr>
                <w:b/>
                <w:szCs w:val="21"/>
              </w:rPr>
            </w:pPr>
          </w:p>
        </w:tc>
        <w:tc>
          <w:tcPr>
            <w:tcW w:w="1418" w:type="dxa"/>
            <w:vAlign w:val="center"/>
          </w:tcPr>
          <w:p>
            <w:pPr>
              <w:jc w:val="center"/>
              <w:rPr>
                <w:szCs w:val="21"/>
              </w:rPr>
            </w:pPr>
            <w:r>
              <w:rPr>
                <w:rFonts w:hint="eastAsia"/>
                <w:b/>
                <w:szCs w:val="21"/>
              </w:rPr>
              <w:t>注册资金</w:t>
            </w:r>
          </w:p>
        </w:tc>
        <w:tc>
          <w:tcPr>
            <w:tcW w:w="2671" w:type="dxa"/>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单位地址</w:t>
            </w:r>
          </w:p>
        </w:tc>
        <w:tc>
          <w:tcPr>
            <w:tcW w:w="6502" w:type="dxa"/>
            <w:gridSpan w:val="3"/>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2143" w:type="dxa"/>
            <w:vAlign w:val="center"/>
          </w:tcPr>
          <w:p>
            <w:pPr>
              <w:jc w:val="center"/>
              <w:rPr>
                <w:b/>
                <w:szCs w:val="21"/>
              </w:rPr>
            </w:pPr>
            <w:r>
              <w:rPr>
                <w:rFonts w:hint="eastAsia"/>
                <w:b/>
                <w:szCs w:val="21"/>
              </w:rPr>
              <w:t>生产厂家名称（适用于代理商投标）</w:t>
            </w:r>
          </w:p>
        </w:tc>
        <w:tc>
          <w:tcPr>
            <w:tcW w:w="6502" w:type="dxa"/>
            <w:gridSpan w:val="3"/>
            <w:vAlign w:val="center"/>
          </w:tcPr>
          <w:p>
            <w:pPr>
              <w:jc w:val="center"/>
              <w:rPr>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985" w:hRule="atLeast"/>
          <w:jc w:val="center"/>
        </w:trPr>
        <w:tc>
          <w:tcPr>
            <w:tcW w:w="8645" w:type="dxa"/>
            <w:gridSpan w:val="4"/>
          </w:tcPr>
          <w:p>
            <w:pPr>
              <w:rPr>
                <w:b/>
                <w:szCs w:val="21"/>
              </w:rPr>
            </w:pPr>
            <w:r>
              <w:rPr>
                <w:rFonts w:hint="eastAsia"/>
                <w:b/>
                <w:szCs w:val="21"/>
              </w:rPr>
              <w:t>投标范围：（注明拟投标包件号和物资名称）</w:t>
            </w:r>
          </w:p>
          <w:p>
            <w:pPr>
              <w:rPr>
                <w:szCs w:val="21"/>
              </w:rPr>
            </w:pPr>
          </w:p>
          <w:p>
            <w:pPr>
              <w:ind w:firstLine="5682" w:firstLineChars="2695"/>
              <w:rPr>
                <w:b/>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902" w:hRule="atLeast"/>
          <w:jc w:val="center"/>
        </w:trPr>
        <w:tc>
          <w:tcPr>
            <w:tcW w:w="8645" w:type="dxa"/>
            <w:gridSpan w:val="4"/>
            <w:tcBorders>
              <w:bottom w:val="double" w:color="auto" w:sz="4" w:space="0"/>
            </w:tcBorders>
          </w:tcPr>
          <w:p>
            <w:pPr>
              <w:jc w:val="center"/>
              <w:rPr>
                <w:rFonts w:ascii="宋体" w:cs="宋体"/>
                <w:b/>
                <w:szCs w:val="21"/>
              </w:rPr>
            </w:pPr>
            <w:r>
              <w:rPr>
                <w:rFonts w:hint="eastAsia" w:ascii="宋体" w:hAnsi="宋体" w:cs="宋体"/>
                <w:b/>
                <w:szCs w:val="21"/>
              </w:rPr>
              <w:t>投标人开票信息</w:t>
            </w:r>
          </w:p>
          <w:p>
            <w:pPr>
              <w:rPr>
                <w:rFonts w:ascii="宋体" w:hAnsi="宋体" w:cs="宋体"/>
                <w:b/>
                <w:szCs w:val="21"/>
              </w:rPr>
            </w:pPr>
            <w:r>
              <w:rPr>
                <w:rFonts w:hint="eastAsia" w:ascii="宋体" w:hAnsi="宋体" w:cs="宋体"/>
                <w:b/>
                <w:szCs w:val="21"/>
              </w:rPr>
              <w:t>单位名称：</w:t>
            </w:r>
          </w:p>
          <w:p>
            <w:pPr>
              <w:rPr>
                <w:rFonts w:ascii="宋体" w:hAnsi="宋体" w:cs="宋体"/>
                <w:sz w:val="18"/>
                <w:szCs w:val="18"/>
              </w:rPr>
            </w:pPr>
            <w:r>
              <w:rPr>
                <w:rFonts w:hint="eastAsia" w:ascii="宋体" w:hAnsi="宋体" w:cs="宋体"/>
                <w:b/>
                <w:szCs w:val="21"/>
              </w:rPr>
              <w:t>纳税人识别号：</w:t>
            </w:r>
          </w:p>
          <w:p>
            <w:pPr>
              <w:rPr>
                <w:rFonts w:ascii="宋体" w:hAnsi="宋体" w:cs="宋体"/>
                <w:b/>
                <w:szCs w:val="21"/>
              </w:rPr>
            </w:pPr>
            <w:r>
              <w:rPr>
                <w:rFonts w:hint="eastAsia" w:ascii="宋体" w:hAnsi="宋体" w:cs="宋体"/>
                <w:b/>
                <w:szCs w:val="21"/>
              </w:rPr>
              <w:t>地址、  电话：</w:t>
            </w:r>
          </w:p>
          <w:p>
            <w:pPr>
              <w:rPr>
                <w:rFonts w:ascii="宋体" w:hAnsi="宋体" w:cs="宋体"/>
                <w:b/>
                <w:szCs w:val="21"/>
              </w:rPr>
            </w:pPr>
            <w:r>
              <w:rPr>
                <w:rFonts w:hint="eastAsia" w:ascii="宋体" w:hAnsi="宋体" w:cs="宋体"/>
                <w:b/>
                <w:szCs w:val="21"/>
              </w:rPr>
              <w:t>开户行及账号：</w:t>
            </w:r>
          </w:p>
          <w:p>
            <w:pPr>
              <w:rPr>
                <w:rFonts w:ascii="宋体" w:hAnsi="宋体" w:cs="宋体"/>
                <w:b/>
                <w:szCs w:val="21"/>
              </w:rPr>
            </w:pPr>
            <w:r>
              <w:rPr>
                <w:rFonts w:hint="eastAsia" w:ascii="宋体" w:hAnsi="宋体" w:cs="宋体"/>
                <w:b/>
                <w:szCs w:val="21"/>
              </w:rPr>
              <w:t>开户行联行号：</w:t>
            </w:r>
          </w:p>
          <w:p>
            <w:pPr>
              <w:jc w:val="left"/>
              <w:rPr>
                <w:rFonts w:ascii="宋体" w:hAnsi="宋体" w:cs="宋体"/>
                <w:b/>
                <w:szCs w:val="21"/>
              </w:rPr>
            </w:pPr>
            <w:r>
              <w:rPr>
                <w:rFonts w:hint="eastAsia" w:ascii="宋体" w:hAnsi="宋体" w:cs="宋体"/>
                <w:b/>
                <w:szCs w:val="21"/>
              </w:rPr>
              <w:t>专用</w:t>
            </w:r>
            <w:r>
              <w:rPr>
                <w:rFonts w:ascii="宋体" w:hAnsi="宋体" w:cs="宋体"/>
                <w:b/>
                <w:szCs w:val="21"/>
              </w:rPr>
              <w:t>发票邮寄地址</w:t>
            </w:r>
            <w:r>
              <w:rPr>
                <w:rFonts w:hint="eastAsia" w:ascii="宋体" w:hAnsi="宋体" w:cs="宋体"/>
                <w:b/>
                <w:szCs w:val="21"/>
              </w:rPr>
              <w:t>：</w:t>
            </w:r>
          </w:p>
          <w:p>
            <w:pPr>
              <w:ind w:firstLine="5483" w:firstLineChars="2601"/>
              <w:rPr>
                <w:b/>
                <w:szCs w:val="21"/>
              </w:rPr>
            </w:pPr>
            <w:r>
              <w:rPr>
                <w:rFonts w:hint="eastAsia"/>
                <w:b/>
                <w:szCs w:val="21"/>
              </w:rPr>
              <w:t>报名单位（章）</w:t>
            </w:r>
          </w:p>
          <w:p>
            <w:pPr>
              <w:ind w:firstLine="5781" w:firstLineChars="2742"/>
              <w:rPr>
                <w:b/>
                <w:szCs w:val="21"/>
              </w:rPr>
            </w:pPr>
            <w:r>
              <w:rPr>
                <w:rFonts w:hint="eastAsia"/>
                <w:b/>
                <w:szCs w:val="21"/>
              </w:rPr>
              <w:t>年</w:t>
            </w:r>
            <w:r>
              <w:rPr>
                <w:b/>
                <w:szCs w:val="21"/>
              </w:rPr>
              <w:t xml:space="preserve">  </w:t>
            </w:r>
            <w:r>
              <w:rPr>
                <w:rFonts w:hint="eastAsia"/>
                <w:b/>
                <w:szCs w:val="21"/>
              </w:rPr>
              <w:t>月</w:t>
            </w:r>
            <w:r>
              <w:rPr>
                <w:b/>
                <w:szCs w:val="21"/>
              </w:rPr>
              <w:t xml:space="preserve">  </w:t>
            </w:r>
            <w:r>
              <w:rPr>
                <w:rFonts w:hint="eastAsia"/>
                <w:b/>
                <w:szCs w:val="21"/>
              </w:rPr>
              <w:t>日</w:t>
            </w:r>
          </w:p>
        </w:tc>
      </w:tr>
    </w:tbl>
    <w:p>
      <w:pPr>
        <w:ind w:left="1339" w:leftChars="195" w:hanging="930" w:hangingChars="441"/>
        <w:jc w:val="left"/>
        <w:rPr>
          <w:rFonts w:ascii="宋体" w:hAnsi="宋体" w:cs="宋体"/>
          <w:b/>
          <w:szCs w:val="21"/>
        </w:rPr>
      </w:pPr>
      <w:r>
        <w:rPr>
          <w:rFonts w:hint="eastAsia" w:ascii="宋体" w:hAnsi="宋体" w:cs="宋体"/>
          <w:b/>
          <w:szCs w:val="21"/>
        </w:rPr>
        <w:t>备注：1.标书款发票采用电子发票形式，开具后发送至本登记表提供的邮箱内并短信通知，</w:t>
      </w:r>
    </w:p>
    <w:p>
      <w:pPr>
        <w:ind w:left="1325" w:leftChars="631"/>
        <w:jc w:val="left"/>
        <w:rPr>
          <w:rFonts w:ascii="宋体" w:hAnsi="宋体" w:cs="宋体"/>
          <w:b/>
          <w:szCs w:val="21"/>
        </w:rPr>
      </w:pPr>
      <w:r>
        <w:rPr>
          <w:rFonts w:hint="eastAsia" w:ascii="宋体" w:hAnsi="宋体" w:cs="宋体"/>
          <w:b/>
          <w:szCs w:val="21"/>
        </w:rPr>
        <w:t>请确保本登记表提供的电子邮箱及电话的准确性。</w:t>
      </w:r>
    </w:p>
    <w:p>
      <w:pPr>
        <w:ind w:firstLine="1033" w:firstLineChars="490"/>
        <w:jc w:val="left"/>
        <w:rPr>
          <w:rFonts w:ascii="宋体" w:hAnsi="宋体"/>
          <w:b/>
          <w:bCs/>
          <w:sz w:val="44"/>
          <w:szCs w:val="44"/>
        </w:rPr>
      </w:pPr>
      <w:r>
        <w:rPr>
          <w:rFonts w:hint="eastAsia" w:ascii="宋体" w:hAnsi="宋体" w:cs="宋体"/>
          <w:b/>
          <w:szCs w:val="21"/>
        </w:rPr>
        <w:t>2.退还投标保证金需填</w:t>
      </w:r>
      <w:r>
        <w:rPr>
          <w:rFonts w:hint="eastAsia"/>
          <w:b/>
          <w:szCs w:val="21"/>
        </w:rPr>
        <w:t>写开户行</w:t>
      </w:r>
      <w:r>
        <w:rPr>
          <w:rFonts w:hint="eastAsia" w:ascii="宋体" w:hAnsi="宋体" w:cs="宋体"/>
          <w:b/>
          <w:szCs w:val="21"/>
        </w:rPr>
        <w:t>联行号，请准确填写。</w:t>
      </w:r>
    </w:p>
    <w:sectPr>
      <w:pgSz w:w="11906" w:h="16838"/>
      <w:pgMar w:top="1440" w:right="1633" w:bottom="1440" w:left="1633"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zNDUzNGNlNzI0MTY5ZTUzNGE2ZTA0ZmNhNjVjN2YifQ=="/>
  </w:docVars>
  <w:rsids>
    <w:rsidRoot w:val="00000000"/>
    <w:rsid w:val="013C6589"/>
    <w:rsid w:val="17BE30E7"/>
    <w:rsid w:val="185A26C0"/>
    <w:rsid w:val="27120DE8"/>
    <w:rsid w:val="5F272437"/>
    <w:rsid w:val="67B53DFD"/>
    <w:rsid w:val="68D95A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Times New Roman" w:hAnsi="Times New Roman" w:eastAsia="宋体" w:cstheme="minorBidi"/>
      <w:kern w:val="2"/>
      <w:sz w:val="21"/>
      <w:szCs w:val="22"/>
      <w:lang w:val="en-US" w:eastAsia="zh-CN" w:bidi="ar-SA"/>
    </w:rPr>
  </w:style>
  <w:style w:type="paragraph" w:styleId="2">
    <w:name w:val="heading 2"/>
    <w:basedOn w:val="1"/>
    <w:next w:val="1"/>
    <w:unhideWhenUsed/>
    <w:qFormat/>
    <w:uiPriority w:val="9"/>
    <w:pPr>
      <w:keepNext/>
      <w:keepLines/>
      <w:widowControl/>
      <w:spacing w:before="260" w:after="260" w:line="416" w:lineRule="auto"/>
      <w:jc w:val="left"/>
      <w:outlineLvl w:val="1"/>
    </w:pPr>
    <w:rPr>
      <w:rFonts w:asciiTheme="majorHAnsi" w:hAnsiTheme="majorHAnsi" w:eastAsiaTheme="majorEastAsia" w:cstheme="majorBidi"/>
      <w:b/>
      <w:bCs/>
      <w:kern w:val="0"/>
      <w:sz w:val="32"/>
      <w:szCs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character" w:customStyle="1" w:styleId="5">
    <w:name w:val="font41"/>
    <w:basedOn w:val="4"/>
    <w:qFormat/>
    <w:uiPriority w:val="0"/>
    <w:rPr>
      <w:rFonts w:hint="eastAsia" w:ascii="仿宋" w:hAnsi="仿宋" w:eastAsia="仿宋" w:cs="仿宋"/>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2023-09-08T02:24:00Z</dcterms:created>
  <dc:creator>sdkha</dc:creator>
  <cp:lastModifiedBy>sdkha</cp:lastModifiedBy>
  <dcterms:modified xsi:type="dcterms:W3CDTF">2023-09-27T02:51:31Z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A7D96294B2A94892815BD3DC6C62F159_12</vt:lpwstr>
  </property>
</Properties>
</file>